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C" w:rsidRDefault="00A432FC" w:rsidP="00320A3C">
      <w:pPr>
        <w:ind w:left="113" w:right="17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4383405</wp:posOffset>
            </wp:positionH>
            <wp:positionV relativeFrom="margin">
              <wp:posOffset>-195580</wp:posOffset>
            </wp:positionV>
            <wp:extent cx="2559050" cy="3230880"/>
            <wp:effectExtent l="19050" t="0" r="0" b="0"/>
            <wp:wrapSquare wrapText="bothSides"/>
            <wp:docPr id="1" name="Imagen 1" descr="http://clio.rediris.es/fichas_arte/org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o.rediris.es/fichas_arte/orgaz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2FC">
        <w:rPr>
          <w:rFonts w:ascii="Comic Sans MS" w:hAnsi="Comic Sans MS"/>
          <w:b/>
          <w:sz w:val="36"/>
          <w:szCs w:val="36"/>
        </w:rPr>
        <w:t xml:space="preserve">Comentario </w:t>
      </w:r>
    </w:p>
    <w:p w:rsidR="00253FB3" w:rsidRDefault="00F918E7" w:rsidP="00320A3C">
      <w:pPr>
        <w:ind w:left="113" w:right="17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“El entierro del señor de </w:t>
      </w:r>
      <w:proofErr w:type="spellStart"/>
      <w:r>
        <w:rPr>
          <w:rFonts w:ascii="Comic Sans MS" w:hAnsi="Comic Sans MS"/>
          <w:b/>
          <w:sz w:val="36"/>
          <w:szCs w:val="36"/>
        </w:rPr>
        <w:t>Orgaz</w:t>
      </w:r>
      <w:proofErr w:type="spellEnd"/>
      <w:r>
        <w:rPr>
          <w:rFonts w:ascii="Comic Sans MS" w:hAnsi="Comic Sans MS"/>
          <w:b/>
          <w:sz w:val="36"/>
          <w:szCs w:val="36"/>
        </w:rPr>
        <w:t>”</w:t>
      </w:r>
    </w:p>
    <w:p w:rsidR="00A432FC" w:rsidRDefault="00A432FC" w:rsidP="00320A3C">
      <w:pPr>
        <w:ind w:left="1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Introducción:</w:t>
      </w:r>
    </w:p>
    <w:p w:rsidR="00A432FC" w:rsidRDefault="00A432FC" w:rsidP="00320A3C">
      <w:pPr>
        <w:ind w:left="170"/>
        <w:rPr>
          <w:rFonts w:ascii="Comic Sans MS" w:hAnsi="Comic Sans MS"/>
          <w:sz w:val="24"/>
          <w:szCs w:val="24"/>
        </w:rPr>
      </w:pPr>
      <w:r w:rsidRPr="00A432FC">
        <w:rPr>
          <w:rFonts w:ascii="Comic Sans MS" w:hAnsi="Comic Sans MS"/>
          <w:sz w:val="24"/>
          <w:szCs w:val="24"/>
        </w:rPr>
        <w:t>Es u</w:t>
      </w:r>
      <w:r>
        <w:rPr>
          <w:rFonts w:ascii="Comic Sans MS" w:hAnsi="Comic Sans MS"/>
          <w:sz w:val="24"/>
          <w:szCs w:val="24"/>
        </w:rPr>
        <w:t xml:space="preserve">na pintura al óleo sobre lienzo que realizó </w:t>
      </w:r>
      <w:r w:rsidR="002076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 Greco. Es</w:t>
      </w:r>
      <w:r w:rsidRPr="00A432FC">
        <w:rPr>
          <w:rFonts w:ascii="Comic Sans MS" w:hAnsi="Comic Sans MS"/>
          <w:sz w:val="24"/>
          <w:szCs w:val="24"/>
        </w:rPr>
        <w:t xml:space="preserve"> de gran formato (casi cinco metro</w:t>
      </w:r>
      <w:r w:rsidR="00207623">
        <w:rPr>
          <w:rFonts w:ascii="Comic Sans MS" w:hAnsi="Comic Sans MS"/>
          <w:sz w:val="24"/>
          <w:szCs w:val="24"/>
        </w:rPr>
        <w:t>s</w:t>
      </w:r>
      <w:r w:rsidRPr="00A432FC">
        <w:rPr>
          <w:rFonts w:ascii="Comic Sans MS" w:hAnsi="Comic Sans MS"/>
          <w:sz w:val="24"/>
          <w:szCs w:val="24"/>
        </w:rPr>
        <w:t xml:space="preserve"> de altura por algo más de tres metros y medio de ancho).</w:t>
      </w:r>
    </w:p>
    <w:p w:rsidR="00A432FC" w:rsidRDefault="00D41849" w:rsidP="00320A3C">
      <w:pPr>
        <w:ind w:left="170"/>
        <w:rPr>
          <w:rFonts w:ascii="Comic Sans MS" w:hAnsi="Comic Sans MS"/>
          <w:b/>
          <w:sz w:val="24"/>
          <w:szCs w:val="24"/>
        </w:rPr>
      </w:pPr>
      <w:r w:rsidRPr="00D41849">
        <w:rPr>
          <w:rFonts w:ascii="Comic Sans MS" w:hAnsi="Comic Sans MS"/>
          <w:b/>
          <w:sz w:val="24"/>
          <w:szCs w:val="24"/>
        </w:rPr>
        <w:t>Análisis formal:</w:t>
      </w:r>
    </w:p>
    <w:p w:rsidR="00F918E7" w:rsidRDefault="00F918E7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obra está dividida en dos partes,  con un tratamiento diferenciado: </w:t>
      </w:r>
      <w:r w:rsidR="00207623">
        <w:rPr>
          <w:rFonts w:ascii="Comic Sans MS" w:hAnsi="Comic Sans MS"/>
          <w:sz w:val="24"/>
          <w:szCs w:val="24"/>
        </w:rPr>
        <w:t>la inferior se refiere al mundo terrenal y la superior al ámbito celestial</w:t>
      </w:r>
      <w:r>
        <w:rPr>
          <w:rFonts w:ascii="Comic Sans MS" w:hAnsi="Comic Sans MS"/>
          <w:sz w:val="24"/>
          <w:szCs w:val="24"/>
        </w:rPr>
        <w:t xml:space="preserve">. </w:t>
      </w:r>
      <w:r w:rsidR="00057E07">
        <w:rPr>
          <w:rFonts w:ascii="Comic Sans MS" w:hAnsi="Comic Sans MS"/>
          <w:sz w:val="24"/>
          <w:szCs w:val="24"/>
        </w:rPr>
        <w:t xml:space="preserve">Como unión entre los dos mundos se puede observar una línea helicoidal, que parte del caballero, continúa en el ángel que lleva su alma </w:t>
      </w:r>
      <w:r w:rsidR="0067732A">
        <w:rPr>
          <w:rFonts w:ascii="Comic Sans MS" w:hAnsi="Comic Sans MS"/>
          <w:sz w:val="24"/>
          <w:szCs w:val="24"/>
        </w:rPr>
        <w:t>hacía</w:t>
      </w:r>
      <w:r w:rsidR="00057E07">
        <w:rPr>
          <w:rFonts w:ascii="Comic Sans MS" w:hAnsi="Comic Sans MS"/>
          <w:sz w:val="24"/>
          <w:szCs w:val="24"/>
        </w:rPr>
        <w:t xml:space="preserve"> la gloria celestial.</w:t>
      </w:r>
    </w:p>
    <w:p w:rsidR="0067732A" w:rsidRDefault="00207623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 parte inferior o terrenal  encontramos </w:t>
      </w:r>
      <w:r w:rsidR="00F918E7">
        <w:rPr>
          <w:rFonts w:ascii="Comic Sans MS" w:hAnsi="Comic Sans MS"/>
          <w:sz w:val="24"/>
          <w:szCs w:val="24"/>
        </w:rPr>
        <w:t xml:space="preserve">una </w:t>
      </w:r>
      <w:r>
        <w:rPr>
          <w:rFonts w:ascii="Comic Sans MS" w:hAnsi="Comic Sans MS"/>
          <w:sz w:val="24"/>
          <w:szCs w:val="24"/>
        </w:rPr>
        <w:t xml:space="preserve">línea de retratos </w:t>
      </w:r>
      <w:r w:rsidR="00F918E7">
        <w:rPr>
          <w:rFonts w:ascii="Comic Sans MS" w:hAnsi="Comic Sans MS"/>
          <w:sz w:val="24"/>
          <w:szCs w:val="24"/>
        </w:rPr>
        <w:t>individualizados</w:t>
      </w:r>
      <w:r w:rsidR="00917FD0">
        <w:rPr>
          <w:rFonts w:ascii="Comic Sans MS" w:hAnsi="Comic Sans MS"/>
          <w:sz w:val="24"/>
          <w:szCs w:val="24"/>
        </w:rPr>
        <w:t xml:space="preserve"> (entre ellos el del pintor)</w:t>
      </w:r>
      <w:r w:rsidR="00F918E7">
        <w:rPr>
          <w:rFonts w:ascii="Comic Sans MS" w:hAnsi="Comic Sans MS"/>
          <w:sz w:val="24"/>
          <w:szCs w:val="24"/>
        </w:rPr>
        <w:t xml:space="preserve">, </w:t>
      </w:r>
      <w:r w:rsidR="00CE66A6">
        <w:rPr>
          <w:rFonts w:ascii="Comic Sans MS" w:hAnsi="Comic Sans MS"/>
          <w:sz w:val="24"/>
          <w:szCs w:val="24"/>
        </w:rPr>
        <w:t>observan</w:t>
      </w:r>
      <w:r w:rsidR="00F918E7">
        <w:rPr>
          <w:rFonts w:ascii="Comic Sans MS" w:hAnsi="Comic Sans MS"/>
          <w:sz w:val="24"/>
          <w:szCs w:val="24"/>
        </w:rPr>
        <w:t xml:space="preserve"> a las tres figuras principales del centro, que describen un círculo. A pesar de la variedad de posiciones y gestos, carece de movimiento.</w:t>
      </w:r>
      <w:r w:rsidR="00057E07">
        <w:rPr>
          <w:rFonts w:ascii="Comic Sans MS" w:hAnsi="Comic Sans MS"/>
          <w:sz w:val="24"/>
          <w:szCs w:val="24"/>
        </w:rPr>
        <w:t xml:space="preserve"> </w:t>
      </w:r>
    </w:p>
    <w:p w:rsidR="00F918E7" w:rsidRDefault="00057E07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primer plano</w:t>
      </w:r>
      <w:r w:rsidR="0067732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y a modo de presentador</w:t>
      </w:r>
      <w:r w:rsidR="0067732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aparece </w:t>
      </w:r>
      <w:r w:rsidR="0067732A">
        <w:rPr>
          <w:rFonts w:ascii="Comic Sans MS" w:hAnsi="Comic Sans MS"/>
          <w:sz w:val="24"/>
          <w:szCs w:val="24"/>
        </w:rPr>
        <w:t xml:space="preserve">un niño (se dice que era el hijo  del Greco), que mira fuera del cuadro, hacia los espectadores, invitando a presenciar una escena extraordinaria y milagrosa: el entierro del Conde </w:t>
      </w:r>
      <w:proofErr w:type="spellStart"/>
      <w:r w:rsidR="0067732A">
        <w:rPr>
          <w:rFonts w:ascii="Comic Sans MS" w:hAnsi="Comic Sans MS"/>
          <w:sz w:val="24"/>
          <w:szCs w:val="24"/>
        </w:rPr>
        <w:t>Orgaz</w:t>
      </w:r>
      <w:proofErr w:type="spellEnd"/>
      <w:r w:rsidR="0067732A">
        <w:rPr>
          <w:rFonts w:ascii="Comic Sans MS" w:hAnsi="Comic Sans MS"/>
          <w:sz w:val="24"/>
          <w:szCs w:val="24"/>
        </w:rPr>
        <w:t>.</w:t>
      </w:r>
    </w:p>
    <w:p w:rsidR="00F918E7" w:rsidRDefault="00F918E7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parte superior</w:t>
      </w:r>
      <w:r w:rsidR="008D4114">
        <w:rPr>
          <w:rFonts w:ascii="Comic Sans MS" w:hAnsi="Comic Sans MS"/>
          <w:sz w:val="24"/>
          <w:szCs w:val="24"/>
        </w:rPr>
        <w:t xml:space="preserve"> o celestial, </w:t>
      </w:r>
      <w:r>
        <w:rPr>
          <w:rFonts w:ascii="Comic Sans MS" w:hAnsi="Comic Sans MS"/>
          <w:sz w:val="24"/>
          <w:szCs w:val="24"/>
        </w:rPr>
        <w:t xml:space="preserve"> en cambio, </w:t>
      </w:r>
      <w:r w:rsidR="008D4114"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 xml:space="preserve"> composición </w:t>
      </w:r>
      <w:r w:rsidR="008D4114">
        <w:rPr>
          <w:rFonts w:ascii="Comic Sans MS" w:hAnsi="Comic Sans MS"/>
          <w:sz w:val="24"/>
          <w:szCs w:val="24"/>
        </w:rPr>
        <w:t>es triangular</w:t>
      </w:r>
      <w:r>
        <w:rPr>
          <w:rFonts w:ascii="Comic Sans MS" w:hAnsi="Comic Sans MS"/>
          <w:sz w:val="24"/>
          <w:szCs w:val="24"/>
        </w:rPr>
        <w:t>,</w:t>
      </w:r>
      <w:r w:rsidR="008D41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8D4114">
        <w:rPr>
          <w:rFonts w:ascii="Comic Sans MS" w:hAnsi="Comic Sans MS"/>
          <w:sz w:val="24"/>
          <w:szCs w:val="24"/>
        </w:rPr>
        <w:t>con</w:t>
      </w:r>
      <w:r>
        <w:rPr>
          <w:rFonts w:ascii="Comic Sans MS" w:hAnsi="Comic Sans MS"/>
          <w:sz w:val="24"/>
          <w:szCs w:val="24"/>
        </w:rPr>
        <w:t xml:space="preserve"> profundidad, presidida </w:t>
      </w:r>
      <w:r w:rsidR="008D41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por una figura de Cristo en el vértice superior, la Virgen y San Juan a los lados y el ángel portador del alma </w:t>
      </w:r>
      <w:r w:rsidR="008D4114">
        <w:rPr>
          <w:rFonts w:ascii="Comic Sans MS" w:hAnsi="Comic Sans MS"/>
          <w:sz w:val="24"/>
          <w:szCs w:val="24"/>
        </w:rPr>
        <w:t xml:space="preserve">del Conde </w:t>
      </w:r>
      <w:proofErr w:type="spellStart"/>
      <w:r w:rsidR="008D4114">
        <w:rPr>
          <w:rFonts w:ascii="Comic Sans MS" w:hAnsi="Comic Sans MS"/>
          <w:sz w:val="24"/>
          <w:szCs w:val="24"/>
        </w:rPr>
        <w:t>Orgaz</w:t>
      </w:r>
      <w:proofErr w:type="spellEnd"/>
      <w:r w:rsidR="008D41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la parte inferior.</w:t>
      </w:r>
      <w:r w:rsidR="008D41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La gloria presenta un notable dinamismo.</w:t>
      </w:r>
    </w:p>
    <w:p w:rsidR="00F918E7" w:rsidRDefault="008D4114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Destaca el </w:t>
      </w:r>
      <w:r w:rsidR="00CE66A6">
        <w:rPr>
          <w:rFonts w:ascii="Comic Sans MS" w:hAnsi="Comic Sans MS"/>
          <w:sz w:val="24"/>
          <w:szCs w:val="24"/>
        </w:rPr>
        <w:t>horror al vacío en toda la obra, el trabajo detallista en l</w:t>
      </w:r>
      <w:r w:rsidR="00917FD0">
        <w:rPr>
          <w:rFonts w:ascii="Comic Sans MS" w:hAnsi="Comic Sans MS"/>
          <w:sz w:val="24"/>
          <w:szCs w:val="24"/>
        </w:rPr>
        <w:t xml:space="preserve">a vestimenta y </w:t>
      </w:r>
      <w:r w:rsidR="00CE66A6">
        <w:rPr>
          <w:rFonts w:ascii="Comic Sans MS" w:hAnsi="Comic Sans MS"/>
          <w:sz w:val="24"/>
          <w:szCs w:val="24"/>
        </w:rPr>
        <w:t>e</w:t>
      </w:r>
      <w:r w:rsidR="00917FD0">
        <w:rPr>
          <w:rFonts w:ascii="Comic Sans MS" w:hAnsi="Comic Sans MS"/>
          <w:sz w:val="24"/>
          <w:szCs w:val="24"/>
        </w:rPr>
        <w:t>n</w:t>
      </w:r>
      <w:r w:rsidR="00CE66A6">
        <w:rPr>
          <w:rFonts w:ascii="Comic Sans MS" w:hAnsi="Comic Sans MS"/>
          <w:sz w:val="24"/>
          <w:szCs w:val="24"/>
        </w:rPr>
        <w:t xml:space="preserve"> la armadura del caballero</w:t>
      </w:r>
      <w:r w:rsidR="00917FD0">
        <w:rPr>
          <w:rFonts w:ascii="Comic Sans MS" w:hAnsi="Comic Sans MS"/>
          <w:sz w:val="24"/>
          <w:szCs w:val="24"/>
        </w:rPr>
        <w:t>, el juego de las miradas y las líneas que muestran las manos.</w:t>
      </w:r>
    </w:p>
    <w:p w:rsidR="00F918E7" w:rsidRDefault="00F918E7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Algunos de los retratos son identificables y </w:t>
      </w:r>
      <w:r w:rsidR="008D4114">
        <w:rPr>
          <w:rFonts w:ascii="Comic Sans MS" w:hAnsi="Comic Sans MS"/>
          <w:sz w:val="24"/>
          <w:szCs w:val="24"/>
        </w:rPr>
        <w:t>muestran un gran realismo. L</w:t>
      </w:r>
      <w:r>
        <w:rPr>
          <w:rFonts w:ascii="Comic Sans MS" w:hAnsi="Comic Sans MS"/>
          <w:sz w:val="24"/>
          <w:szCs w:val="24"/>
        </w:rPr>
        <w:t>os cuerpos están sometidos a un alargamient</w:t>
      </w:r>
      <w:r w:rsidR="00917FD0">
        <w:rPr>
          <w:rFonts w:ascii="Comic Sans MS" w:hAnsi="Comic Sans MS"/>
          <w:sz w:val="24"/>
          <w:szCs w:val="24"/>
        </w:rPr>
        <w:t>o característico de la obra de</w:t>
      </w:r>
      <w:r>
        <w:rPr>
          <w:rFonts w:ascii="Comic Sans MS" w:hAnsi="Comic Sans MS"/>
          <w:sz w:val="24"/>
          <w:szCs w:val="24"/>
        </w:rPr>
        <w:t xml:space="preserve">l Greco, por influencia de los manieristas italianos y en especial por Miguel Ángel y </w:t>
      </w:r>
      <w:proofErr w:type="spellStart"/>
      <w:r>
        <w:rPr>
          <w:rFonts w:ascii="Comic Sans MS" w:hAnsi="Comic Sans MS"/>
          <w:sz w:val="24"/>
          <w:szCs w:val="24"/>
        </w:rPr>
        <w:t>Tintoretto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918E7" w:rsidRDefault="00F918E7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aspecto que destaca es la contorsión y el violento escorzo del ángel, que en el centro del cuadro transporta el alma del difunto.</w:t>
      </w:r>
    </w:p>
    <w:p w:rsidR="00D41849" w:rsidRPr="00F5016D" w:rsidRDefault="00D41849" w:rsidP="00320A3C">
      <w:pPr>
        <w:ind w:left="170"/>
        <w:rPr>
          <w:rFonts w:ascii="Comic Sans MS" w:hAnsi="Comic Sans MS"/>
          <w:sz w:val="24"/>
          <w:szCs w:val="24"/>
        </w:rPr>
      </w:pPr>
      <w:r w:rsidRPr="00F5016D">
        <w:rPr>
          <w:rFonts w:ascii="Comic Sans MS" w:hAnsi="Comic Sans MS"/>
          <w:sz w:val="24"/>
          <w:szCs w:val="24"/>
        </w:rPr>
        <w:t>Predomina claramente la mancha de color sobre el dibujo.</w:t>
      </w:r>
      <w:r w:rsidR="00F5016D" w:rsidRPr="00F5016D">
        <w:rPr>
          <w:rFonts w:ascii="Comic Sans MS" w:hAnsi="Comic Sans MS"/>
          <w:sz w:val="24"/>
          <w:szCs w:val="24"/>
        </w:rPr>
        <w:t xml:space="preserve"> </w:t>
      </w:r>
      <w:r w:rsidRPr="00F5016D">
        <w:rPr>
          <w:rFonts w:ascii="Comic Sans MS" w:hAnsi="Comic Sans MS"/>
          <w:sz w:val="24"/>
          <w:szCs w:val="24"/>
        </w:rPr>
        <w:t>Esto es apreciable en todo el cuadro,</w:t>
      </w:r>
      <w:r w:rsidR="00F5016D" w:rsidRPr="00F5016D">
        <w:rPr>
          <w:rFonts w:ascii="Comic Sans MS" w:hAnsi="Comic Sans MS"/>
          <w:sz w:val="24"/>
          <w:szCs w:val="24"/>
        </w:rPr>
        <w:t xml:space="preserve"> </w:t>
      </w:r>
      <w:r w:rsidRPr="00F5016D">
        <w:rPr>
          <w:rFonts w:ascii="Comic Sans MS" w:hAnsi="Comic Sans MS"/>
          <w:sz w:val="24"/>
          <w:szCs w:val="24"/>
        </w:rPr>
        <w:t>pero de forma especial en algunos motivos como las nubes,</w:t>
      </w:r>
      <w:r w:rsidR="00F5016D" w:rsidRPr="00F5016D">
        <w:rPr>
          <w:rFonts w:ascii="Comic Sans MS" w:hAnsi="Comic Sans MS"/>
          <w:sz w:val="24"/>
          <w:szCs w:val="24"/>
        </w:rPr>
        <w:t xml:space="preserve"> </w:t>
      </w:r>
      <w:r w:rsidRPr="00F5016D">
        <w:rPr>
          <w:rFonts w:ascii="Comic Sans MS" w:hAnsi="Comic Sans MS"/>
          <w:sz w:val="24"/>
          <w:szCs w:val="24"/>
        </w:rPr>
        <w:t xml:space="preserve">el alma del </w:t>
      </w:r>
      <w:r w:rsidR="00F5016D" w:rsidRPr="00F5016D">
        <w:rPr>
          <w:rFonts w:ascii="Comic Sans MS" w:hAnsi="Comic Sans MS"/>
          <w:sz w:val="24"/>
          <w:szCs w:val="24"/>
        </w:rPr>
        <w:t>difunto</w:t>
      </w:r>
      <w:r w:rsidRPr="00F5016D">
        <w:rPr>
          <w:rFonts w:ascii="Comic Sans MS" w:hAnsi="Comic Sans MS"/>
          <w:sz w:val="24"/>
          <w:szCs w:val="24"/>
        </w:rPr>
        <w:t xml:space="preserve"> que trasporta hacia el </w:t>
      </w:r>
      <w:r w:rsidR="00F5016D" w:rsidRPr="00F5016D">
        <w:rPr>
          <w:rFonts w:ascii="Comic Sans MS" w:hAnsi="Comic Sans MS"/>
          <w:sz w:val="24"/>
          <w:szCs w:val="24"/>
        </w:rPr>
        <w:t xml:space="preserve"> cielo el ángel situado en el centro de la composición…</w:t>
      </w:r>
    </w:p>
    <w:p w:rsidR="00F5016D" w:rsidRPr="00F5016D" w:rsidRDefault="00F5016D" w:rsidP="00320A3C">
      <w:pPr>
        <w:ind w:left="170"/>
        <w:rPr>
          <w:rFonts w:ascii="Comic Sans MS" w:hAnsi="Comic Sans MS"/>
          <w:sz w:val="24"/>
          <w:szCs w:val="24"/>
        </w:rPr>
      </w:pPr>
      <w:r w:rsidRPr="00F5016D">
        <w:rPr>
          <w:rFonts w:ascii="Comic Sans MS" w:hAnsi="Comic Sans MS"/>
          <w:sz w:val="24"/>
          <w:szCs w:val="24"/>
        </w:rPr>
        <w:lastRenderedPageBreak/>
        <w:t>Además del negro</w:t>
      </w:r>
      <w:r w:rsidR="00585C16">
        <w:rPr>
          <w:rFonts w:ascii="Comic Sans MS" w:hAnsi="Comic Sans MS"/>
          <w:sz w:val="24"/>
          <w:szCs w:val="24"/>
        </w:rPr>
        <w:t>,</w:t>
      </w:r>
      <w:r w:rsidRPr="00F5016D">
        <w:rPr>
          <w:rFonts w:ascii="Comic Sans MS" w:hAnsi="Comic Sans MS"/>
          <w:sz w:val="24"/>
          <w:szCs w:val="24"/>
        </w:rPr>
        <w:t xml:space="preserve"> aplica con abundancia los colores característicos de la paleta de Tintoretto: azul, carmín, blanco argentado y amarillo. Este último color, es dominante en los ropajes de las dos figuras de la parte inferior central, que se destacan así sobre el fondo negro de quienes asisten al entierro.</w:t>
      </w:r>
    </w:p>
    <w:p w:rsidR="00F5016D" w:rsidRDefault="00F5016D" w:rsidP="00320A3C">
      <w:pPr>
        <w:ind w:left="170"/>
        <w:rPr>
          <w:rFonts w:ascii="Comic Sans MS" w:hAnsi="Comic Sans MS"/>
          <w:sz w:val="24"/>
          <w:szCs w:val="24"/>
        </w:rPr>
      </w:pPr>
      <w:r w:rsidRPr="00F5016D">
        <w:rPr>
          <w:rFonts w:ascii="Comic Sans MS" w:hAnsi="Comic Sans MS"/>
          <w:sz w:val="24"/>
          <w:szCs w:val="24"/>
        </w:rPr>
        <w:t>La iluminación es irreal. La luz tiene un carácter simbólico: es brillante en la Gloria y mortecina en la tierra.</w:t>
      </w:r>
    </w:p>
    <w:p w:rsidR="003350B8" w:rsidRDefault="003350B8" w:rsidP="00320A3C">
      <w:pPr>
        <w:ind w:left="170"/>
        <w:rPr>
          <w:rFonts w:ascii="Comic Sans MS" w:hAnsi="Comic Sans MS"/>
          <w:b/>
          <w:sz w:val="24"/>
          <w:szCs w:val="24"/>
        </w:rPr>
      </w:pPr>
      <w:r w:rsidRPr="003350B8">
        <w:rPr>
          <w:rFonts w:ascii="Comic Sans MS" w:hAnsi="Comic Sans MS"/>
          <w:b/>
          <w:sz w:val="24"/>
          <w:szCs w:val="24"/>
        </w:rPr>
        <w:t>Análisis estilístico:</w:t>
      </w:r>
    </w:p>
    <w:p w:rsidR="008D4114" w:rsidRDefault="008D4114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cuadro narra la leyenda toledana sobre la muerte del Señor de </w:t>
      </w:r>
      <w:proofErr w:type="spellStart"/>
      <w:r>
        <w:rPr>
          <w:rFonts w:ascii="Comic Sans MS" w:hAnsi="Comic Sans MS"/>
          <w:sz w:val="24"/>
          <w:szCs w:val="24"/>
        </w:rPr>
        <w:t>Orgaz</w:t>
      </w:r>
      <w:proofErr w:type="spellEnd"/>
      <w:r>
        <w:rPr>
          <w:rFonts w:ascii="Comic Sans MS" w:hAnsi="Comic Sans MS"/>
          <w:sz w:val="24"/>
          <w:szCs w:val="24"/>
        </w:rPr>
        <w:t xml:space="preserve"> en 1323, según la cual, mientras se celebraba su funeral, San Esteban y San Agustín, descendieron de los cielos para enterrarle.</w:t>
      </w:r>
    </w:p>
    <w:p w:rsidR="003350B8" w:rsidRDefault="003350B8" w:rsidP="00320A3C">
      <w:pPr>
        <w:ind w:left="170"/>
        <w:rPr>
          <w:rFonts w:ascii="Comic Sans MS" w:hAnsi="Comic Sans MS"/>
          <w:sz w:val="24"/>
          <w:szCs w:val="24"/>
        </w:rPr>
      </w:pPr>
      <w:r w:rsidRPr="003350B8">
        <w:rPr>
          <w:rFonts w:ascii="Comic Sans MS" w:hAnsi="Comic Sans MS"/>
          <w:sz w:val="24"/>
          <w:szCs w:val="24"/>
        </w:rPr>
        <w:t xml:space="preserve">Tiene unos rasgos formales propios de la </w:t>
      </w:r>
      <w:r w:rsidR="00917FD0">
        <w:rPr>
          <w:rFonts w:ascii="Comic Sans MS" w:hAnsi="Comic Sans MS"/>
          <w:sz w:val="24"/>
          <w:szCs w:val="24"/>
        </w:rPr>
        <w:t>obra madura de El Greco: primací</w:t>
      </w:r>
      <w:r w:rsidRPr="003350B8">
        <w:rPr>
          <w:rFonts w:ascii="Comic Sans MS" w:hAnsi="Comic Sans MS"/>
          <w:sz w:val="24"/>
          <w:szCs w:val="24"/>
        </w:rPr>
        <w:t xml:space="preserve">a del color, iluminación irreal, alargamiento de las figuras, composición abigarrada y desinterés por la representación espacial. </w:t>
      </w:r>
    </w:p>
    <w:p w:rsidR="003350B8" w:rsidRPr="003350B8" w:rsidRDefault="003350B8" w:rsidP="00320A3C">
      <w:pPr>
        <w:ind w:left="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</w:t>
      </w:r>
      <w:r w:rsidRPr="003350B8">
        <w:rPr>
          <w:rFonts w:ascii="Comic Sans MS" w:hAnsi="Comic Sans MS"/>
          <w:sz w:val="24"/>
          <w:szCs w:val="24"/>
        </w:rPr>
        <w:t xml:space="preserve"> Greco realizó esta pintura entre 1586 y 1588 para la iglesia de Santo Tomé de Toledo, por encargo del párroco de esta, que especificó el tema con todo detalle en el contrato.</w:t>
      </w:r>
    </w:p>
    <w:p w:rsidR="003350B8" w:rsidRDefault="003350B8" w:rsidP="00320A3C">
      <w:pPr>
        <w:ind w:left="170"/>
        <w:rPr>
          <w:rFonts w:ascii="Comic Sans MS" w:hAnsi="Comic Sans MS"/>
          <w:sz w:val="24"/>
          <w:szCs w:val="24"/>
        </w:rPr>
      </w:pPr>
      <w:r w:rsidRPr="003350B8">
        <w:rPr>
          <w:rFonts w:ascii="Comic Sans MS" w:hAnsi="Comic Sans MS"/>
          <w:sz w:val="24"/>
          <w:szCs w:val="24"/>
        </w:rPr>
        <w:t>El señor de Orgaz había dejado a su muerte una manda que obligaba a los vecinos de dicha villa a entregar a la parroquia toledana de Santo Tomé ciertas rentas en dinero y en especie. Con el tiempo dejaron de cumplir con esta obligación y el párroco ganó un pleito contra la villa</w:t>
      </w:r>
      <w:r w:rsidR="00585C16">
        <w:rPr>
          <w:rFonts w:ascii="Comic Sans MS" w:hAnsi="Comic Sans MS"/>
          <w:sz w:val="24"/>
          <w:szCs w:val="24"/>
        </w:rPr>
        <w:t>,</w:t>
      </w:r>
      <w:r w:rsidRPr="003350B8">
        <w:rPr>
          <w:rFonts w:ascii="Comic Sans MS" w:hAnsi="Comic Sans MS"/>
          <w:sz w:val="24"/>
          <w:szCs w:val="24"/>
        </w:rPr>
        <w:t xml:space="preserve"> que hubo que pagar todo lo debido. Po</w:t>
      </w:r>
      <w:r w:rsidR="00585C16">
        <w:rPr>
          <w:rFonts w:ascii="Comic Sans MS" w:hAnsi="Comic Sans MS"/>
          <w:sz w:val="24"/>
          <w:szCs w:val="24"/>
        </w:rPr>
        <w:t>r</w:t>
      </w:r>
      <w:r w:rsidRPr="003350B8">
        <w:rPr>
          <w:rFonts w:ascii="Comic Sans MS" w:hAnsi="Comic Sans MS"/>
          <w:sz w:val="24"/>
          <w:szCs w:val="24"/>
        </w:rPr>
        <w:t xml:space="preserve"> este motivo encargó en cuadro, para así perpetuar la memoria de su generoso benefactor.</w:t>
      </w:r>
    </w:p>
    <w:p w:rsidR="003350B8" w:rsidRDefault="003350B8" w:rsidP="00320A3C">
      <w:pPr>
        <w:ind w:left="170"/>
        <w:rPr>
          <w:rFonts w:ascii="Comic Sans MS" w:hAnsi="Comic Sans MS"/>
          <w:b/>
          <w:sz w:val="24"/>
          <w:szCs w:val="24"/>
        </w:rPr>
      </w:pPr>
      <w:r w:rsidRPr="003350B8">
        <w:rPr>
          <w:rFonts w:ascii="Comic Sans MS" w:hAnsi="Comic Sans MS"/>
          <w:b/>
          <w:sz w:val="24"/>
          <w:szCs w:val="24"/>
        </w:rPr>
        <w:t>Valoración</w:t>
      </w:r>
      <w:r w:rsidR="00057E07">
        <w:rPr>
          <w:rFonts w:ascii="Comic Sans MS" w:hAnsi="Comic Sans MS"/>
          <w:b/>
          <w:sz w:val="24"/>
          <w:szCs w:val="24"/>
        </w:rPr>
        <w:t xml:space="preserve"> crítica</w:t>
      </w:r>
      <w:r w:rsidRPr="003350B8">
        <w:rPr>
          <w:rFonts w:ascii="Comic Sans MS" w:hAnsi="Comic Sans MS"/>
          <w:b/>
          <w:sz w:val="24"/>
          <w:szCs w:val="24"/>
        </w:rPr>
        <w:t>:</w:t>
      </w:r>
    </w:p>
    <w:p w:rsidR="003350B8" w:rsidRDefault="003350B8" w:rsidP="00320A3C">
      <w:pPr>
        <w:ind w:left="170"/>
        <w:rPr>
          <w:rFonts w:ascii="Comic Sans MS" w:hAnsi="Comic Sans MS"/>
          <w:sz w:val="24"/>
          <w:szCs w:val="24"/>
        </w:rPr>
      </w:pPr>
      <w:r w:rsidRPr="003350B8">
        <w:rPr>
          <w:rFonts w:ascii="Comic Sans MS" w:hAnsi="Comic Sans MS"/>
          <w:sz w:val="24"/>
          <w:szCs w:val="24"/>
        </w:rPr>
        <w:t>Es una de las obras más importantes del manierismo español de finales del S XVI. El tema y su tratamiento es un fiel reflejo de la religiosidad profunda de la sociedad española de la época de Felipe II, máximo representante del espíritu de la Contrarreforma. Pero su carácter teatral y apoteósico anuncia ya las características de la pintura barroca del siglo XVII</w:t>
      </w:r>
      <w:r w:rsidR="00585C16">
        <w:rPr>
          <w:rFonts w:ascii="Comic Sans MS" w:hAnsi="Comic Sans MS"/>
          <w:sz w:val="24"/>
          <w:szCs w:val="24"/>
        </w:rPr>
        <w:t>.</w:t>
      </w:r>
    </w:p>
    <w:p w:rsidR="00526B15" w:rsidRDefault="00526B15" w:rsidP="00320A3C">
      <w:pPr>
        <w:ind w:left="170"/>
        <w:rPr>
          <w:rFonts w:ascii="Comic Sans MS" w:hAnsi="Comic Sans MS"/>
          <w:sz w:val="24"/>
          <w:szCs w:val="24"/>
        </w:rPr>
      </w:pPr>
    </w:p>
    <w:p w:rsidR="00526B15" w:rsidRPr="00526B15" w:rsidRDefault="00526B15" w:rsidP="00320A3C">
      <w:pPr>
        <w:ind w:left="17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Trabajo realizado por Estefanía </w:t>
      </w:r>
      <w:proofErr w:type="spellStart"/>
      <w:r>
        <w:rPr>
          <w:rFonts w:ascii="Comic Sans MS" w:hAnsi="Comic Sans MS"/>
          <w:i/>
          <w:sz w:val="24"/>
          <w:szCs w:val="24"/>
        </w:rPr>
        <w:t>Pallol</w:t>
      </w:r>
      <w:proofErr w:type="spellEnd"/>
      <w:r>
        <w:rPr>
          <w:rFonts w:ascii="Comic Sans MS" w:hAnsi="Comic Sans MS"/>
          <w:i/>
          <w:sz w:val="24"/>
          <w:szCs w:val="24"/>
        </w:rPr>
        <w:t>. 2º BCS</w:t>
      </w:r>
    </w:p>
    <w:sectPr w:rsidR="00526B15" w:rsidRPr="00526B15" w:rsidSect="003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2FC"/>
    <w:rsid w:val="00057E07"/>
    <w:rsid w:val="001B0254"/>
    <w:rsid w:val="00207623"/>
    <w:rsid w:val="00253FB3"/>
    <w:rsid w:val="00260D39"/>
    <w:rsid w:val="00320A3C"/>
    <w:rsid w:val="003350B8"/>
    <w:rsid w:val="003E35F6"/>
    <w:rsid w:val="00526B15"/>
    <w:rsid w:val="00585C16"/>
    <w:rsid w:val="0067732A"/>
    <w:rsid w:val="00882D81"/>
    <w:rsid w:val="008D4114"/>
    <w:rsid w:val="00917FD0"/>
    <w:rsid w:val="00A432FC"/>
    <w:rsid w:val="00C56D72"/>
    <w:rsid w:val="00CA5986"/>
    <w:rsid w:val="00CE66A6"/>
    <w:rsid w:val="00D41849"/>
    <w:rsid w:val="00EA3AE6"/>
    <w:rsid w:val="00F5016D"/>
    <w:rsid w:val="00F918E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5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1B02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02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pgrafe">
    <w:name w:val="caption"/>
    <w:basedOn w:val="Normal"/>
    <w:next w:val="Normal"/>
    <w:uiPriority w:val="35"/>
    <w:qFormat/>
    <w:rsid w:val="001B0254"/>
    <w:rPr>
      <w:rFonts w:cs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B025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B02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B02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B0254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254"/>
    <w:rPr>
      <w:b/>
      <w:bCs/>
    </w:rPr>
  </w:style>
  <w:style w:type="paragraph" w:styleId="Sinespaciado">
    <w:name w:val="No Spacing"/>
    <w:link w:val="SinespaciadoCar"/>
    <w:uiPriority w:val="1"/>
    <w:qFormat/>
    <w:rsid w:val="001B0254"/>
    <w:rPr>
      <w:rFonts w:eastAsia="Times New Roman" w:cs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0254"/>
    <w:rPr>
      <w:rFonts w:eastAsia="Times New Roman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B0254"/>
    <w:pPr>
      <w:ind w:left="720"/>
      <w:contextualSpacing/>
    </w:pPr>
    <w:rPr>
      <w:rFonts w:cs="Times New Roman"/>
    </w:rPr>
  </w:style>
  <w:style w:type="character" w:styleId="nfasisintenso">
    <w:name w:val="Intense Emphasis"/>
    <w:basedOn w:val="Fuentedeprrafopredeter"/>
    <w:uiPriority w:val="21"/>
    <w:qFormat/>
    <w:rsid w:val="001B0254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Historia</cp:lastModifiedBy>
  <cp:revision>6</cp:revision>
  <dcterms:created xsi:type="dcterms:W3CDTF">2013-04-04T14:46:00Z</dcterms:created>
  <dcterms:modified xsi:type="dcterms:W3CDTF">2015-01-04T20:09:00Z</dcterms:modified>
</cp:coreProperties>
</file>